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F4D79"/>
        </w:rPr>
        <w:t>CONTRATO DE COMPRAVENTA DE VEHÍCULO </w:t>
      </w:r>
      <w:r>
        <w:rPr>
          <w:color w:val="1F4D79"/>
          <w:spacing w:val="-2"/>
        </w:rPr>
        <w:t>AVERIADO</w:t>
      </w:r>
    </w:p>
    <w:p>
      <w:pPr>
        <w:spacing w:before="127"/>
        <w:ind w:left="9" w:right="0" w:firstLine="0"/>
        <w:jc w:val="center"/>
        <w:rPr>
          <w:sz w:val="17"/>
        </w:rPr>
      </w:pPr>
      <w:r>
        <w:rPr>
          <w:color w:val="595959"/>
          <w:sz w:val="17"/>
        </w:rPr>
        <w:t>(entre particulares · con exención de </w:t>
      </w:r>
      <w:r>
        <w:rPr>
          <w:color w:val="595959"/>
          <w:spacing w:val="-2"/>
          <w:sz w:val="17"/>
        </w:rPr>
        <w:t>garantía)</w:t>
      </w:r>
    </w:p>
    <w:p>
      <w:pPr>
        <w:pStyle w:val="BodyText"/>
        <w:spacing w:before="4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760200</wp:posOffset>
                </wp:positionH>
                <wp:positionV relativeFrom="paragraph">
                  <wp:posOffset>113316</wp:posOffset>
                </wp:positionV>
                <wp:extent cx="604012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040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0120" h="0">
                              <a:moveTo>
                                <a:pt x="0" y="0"/>
                              </a:moveTo>
                              <a:lnTo>
                                <a:pt x="6039600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1F4D7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858269pt;margin-top:8.922595pt;width:475.6pt;height:.1pt;mso-position-horizontal-relative:page;mso-position-vertical-relative:paragraph;z-index:-15728640;mso-wrap-distance-left:0;mso-wrap-distance-right:0" id="docshape2" coordorigin="1197,178" coordsize="9512,0" path="m1197,178l10708,178e" filled="false" stroked="true" strokeweight="1.2pt" strokecolor="#1f4d7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3738" w:val="left" w:leader="none"/>
          <w:tab w:pos="7470" w:val="left" w:leader="none"/>
        </w:tabs>
        <w:spacing w:line="302" w:lineRule="auto" w:before="165"/>
        <w:ind w:left="205" w:right="201"/>
        <w:jc w:val="both"/>
      </w:pPr>
      <w:r>
        <w:rPr>
          <w:w w:val="105"/>
        </w:rPr>
        <w:t>En </w:t>
      </w:r>
      <w:r>
        <w:rPr>
          <w:u w:val="single"/>
        </w:rPr>
        <w:tab/>
      </w:r>
      <w:r>
        <w:rPr>
          <w:w w:val="105"/>
        </w:rPr>
        <w:t>, a </w:t>
      </w:r>
      <w:r>
        <w:rPr>
          <w:spacing w:val="80"/>
          <w:w w:val="105"/>
          <w:u w:val="single"/>
        </w:rPr>
        <w:t>   </w:t>
      </w:r>
      <w:r>
        <w:rPr>
          <w:w w:val="105"/>
        </w:rPr>
        <w:t>de </w:t>
      </w:r>
      <w:r>
        <w:rPr>
          <w:u w:val="single"/>
        </w:rPr>
        <w:tab/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20</w:t>
      </w:r>
      <w:r>
        <w:rPr>
          <w:spacing w:val="80"/>
          <w:w w:val="150"/>
          <w:u w:val="single"/>
        </w:rPr>
        <w:t> </w:t>
      </w:r>
      <w:r>
        <w:rPr>
          <w:w w:val="105"/>
        </w:rPr>
        <w:t>,</w:t>
      </w:r>
      <w:r>
        <w:rPr>
          <w:spacing w:val="-3"/>
          <w:w w:val="105"/>
        </w:rPr>
        <w:t> </w:t>
      </w:r>
      <w:r>
        <w:rPr>
          <w:w w:val="105"/>
        </w:rPr>
        <w:t>se</w:t>
      </w:r>
      <w:r>
        <w:rPr>
          <w:spacing w:val="-3"/>
          <w:w w:val="105"/>
        </w:rPr>
        <w:t> </w:t>
      </w:r>
      <w:r>
        <w:rPr>
          <w:w w:val="105"/>
        </w:rPr>
        <w:t>formaliza</w:t>
      </w:r>
      <w:r>
        <w:rPr>
          <w:spacing w:val="-3"/>
          <w:w w:val="105"/>
        </w:rPr>
        <w:t> </w:t>
      </w:r>
      <w:r>
        <w:rPr>
          <w:w w:val="105"/>
        </w:rPr>
        <w:t>el presente</w:t>
      </w:r>
      <w:r>
        <w:rPr>
          <w:w w:val="105"/>
        </w:rPr>
        <w:t> contrato</w:t>
      </w:r>
      <w:r>
        <w:rPr>
          <w:w w:val="105"/>
        </w:rPr>
        <w:t> de</w:t>
      </w:r>
      <w:r>
        <w:rPr>
          <w:w w:val="105"/>
        </w:rPr>
        <w:t> compraventa</w:t>
      </w:r>
      <w:r>
        <w:rPr>
          <w:w w:val="105"/>
        </w:rPr>
        <w:t> entre</w:t>
      </w:r>
      <w:r>
        <w:rPr>
          <w:w w:val="105"/>
        </w:rPr>
        <w:t> las</w:t>
      </w:r>
      <w:r>
        <w:rPr>
          <w:w w:val="105"/>
        </w:rPr>
        <w:t> partes</w:t>
      </w:r>
      <w:r>
        <w:rPr>
          <w:w w:val="105"/>
        </w:rPr>
        <w:t> que</w:t>
      </w:r>
      <w:r>
        <w:rPr>
          <w:w w:val="105"/>
        </w:rPr>
        <w:t> a</w:t>
      </w:r>
      <w:r>
        <w:rPr>
          <w:w w:val="105"/>
        </w:rPr>
        <w:t> continuación</w:t>
      </w:r>
      <w:r>
        <w:rPr>
          <w:w w:val="105"/>
        </w:rPr>
        <w:t> se</w:t>
      </w:r>
      <w:r>
        <w:rPr>
          <w:w w:val="105"/>
        </w:rPr>
        <w:t> identifican,</w:t>
      </w:r>
      <w:r>
        <w:rPr>
          <w:w w:val="105"/>
        </w:rPr>
        <w:t> que</w:t>
      </w:r>
      <w:r>
        <w:rPr>
          <w:w w:val="105"/>
        </w:rPr>
        <w:t> </w:t>
      </w:r>
      <w:r>
        <w:rPr>
          <w:w w:val="105"/>
        </w:rPr>
        <w:t>reconociéndose capacidad legal suficiente, acuerdan lo siguiente:</w:t>
      </w:r>
    </w:p>
    <w:p>
      <w:pPr>
        <w:pStyle w:val="Heading2"/>
        <w:spacing w:before="153"/>
      </w:pPr>
      <w:r>
        <w:rPr>
          <w:color w:val="1F4D79"/>
        </w:rPr>
        <w:t>REUNIDOS — PARTE </w:t>
      </w:r>
      <w:r>
        <w:rPr>
          <w:color w:val="1F4D79"/>
          <w:spacing w:val="-2"/>
        </w:rPr>
        <w:t>VENDEDORA</w:t>
      </w:r>
    </w:p>
    <w:p>
      <w:pPr>
        <w:pStyle w:val="BodyText"/>
        <w:tabs>
          <w:tab w:pos="7467" w:val="left" w:leader="none"/>
        </w:tabs>
        <w:spacing w:before="74"/>
        <w:ind w:left="205"/>
      </w:pPr>
      <w:r>
        <w:rPr>
          <w:w w:val="105"/>
        </w:rPr>
        <w:t>D./Dª </w:t>
      </w:r>
      <w:r>
        <w:rPr>
          <w:u w:val="single"/>
        </w:rPr>
        <w:tab/>
      </w:r>
      <w:r>
        <w:rPr>
          <w:w w:val="105"/>
        </w:rPr>
        <w:t>,</w:t>
      </w:r>
      <w:r>
        <w:rPr>
          <w:spacing w:val="-5"/>
          <w:w w:val="105"/>
        </w:rPr>
        <w:t> </w:t>
      </w:r>
      <w:r>
        <w:rPr>
          <w:w w:val="105"/>
        </w:rPr>
        <w:t>con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DNI/NIE</w:t>
      </w:r>
    </w:p>
    <w:p>
      <w:pPr>
        <w:pStyle w:val="BodyText"/>
        <w:tabs>
          <w:tab w:pos="2216" w:val="left" w:leader="none"/>
        </w:tabs>
        <w:spacing w:before="94"/>
        <w:ind w:left="205"/>
      </w:pPr>
      <w:r>
        <w:rPr>
          <w:u w:val="single"/>
        </w:rPr>
        <w:tab/>
      </w:r>
      <w:r>
        <w:rPr>
          <w:w w:val="105"/>
        </w:rPr>
        <w:t>,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7"/>
          <w:w w:val="105"/>
        </w:rPr>
        <w:t> </w:t>
      </w:r>
      <w:r>
        <w:rPr>
          <w:w w:val="105"/>
        </w:rPr>
        <w:t>domicilio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en</w:t>
      </w:r>
    </w:p>
    <w:p>
      <w:pPr>
        <w:tabs>
          <w:tab w:pos="8630" w:val="left" w:leader="none"/>
        </w:tabs>
        <w:spacing w:before="93"/>
        <w:ind w:left="205" w:right="0" w:firstLine="0"/>
        <w:jc w:val="left"/>
        <w:rPr>
          <w:sz w:val="18"/>
        </w:rPr>
      </w:pPr>
      <w:r>
        <w:rPr>
          <w:sz w:val="18"/>
          <w:u w:val="single"/>
        </w:rPr>
        <w:tab/>
      </w:r>
      <w:r>
        <w:rPr>
          <w:spacing w:val="-10"/>
          <w:w w:val="105"/>
          <w:sz w:val="18"/>
        </w:rPr>
        <w:t>.</w:t>
      </w:r>
    </w:p>
    <w:p>
      <w:pPr>
        <w:pStyle w:val="BodyText"/>
        <w:spacing w:before="41"/>
      </w:pPr>
    </w:p>
    <w:p>
      <w:pPr>
        <w:pStyle w:val="Heading2"/>
      </w:pPr>
      <w:r>
        <w:rPr>
          <w:color w:val="1F4D79"/>
        </w:rPr>
        <w:t>PARTE </w:t>
      </w:r>
      <w:r>
        <w:rPr>
          <w:color w:val="1F4D79"/>
          <w:spacing w:val="-2"/>
        </w:rPr>
        <w:t>COMPRADORA</w:t>
      </w:r>
    </w:p>
    <w:p>
      <w:pPr>
        <w:pStyle w:val="BodyText"/>
        <w:tabs>
          <w:tab w:pos="7467" w:val="left" w:leader="none"/>
        </w:tabs>
        <w:ind w:left="205"/>
      </w:pPr>
      <w:r>
        <w:rPr>
          <w:w w:val="105"/>
        </w:rPr>
        <w:t>D./Dª </w:t>
      </w:r>
      <w:r>
        <w:rPr>
          <w:u w:val="single"/>
        </w:rPr>
        <w:tab/>
      </w:r>
      <w:r>
        <w:rPr>
          <w:w w:val="105"/>
        </w:rPr>
        <w:t>,</w:t>
      </w:r>
      <w:r>
        <w:rPr>
          <w:spacing w:val="-5"/>
          <w:w w:val="105"/>
        </w:rPr>
        <w:t> </w:t>
      </w:r>
      <w:r>
        <w:rPr>
          <w:w w:val="105"/>
        </w:rPr>
        <w:t>con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DNI/NIE</w:t>
      </w:r>
    </w:p>
    <w:p>
      <w:pPr>
        <w:pStyle w:val="BodyText"/>
        <w:tabs>
          <w:tab w:pos="2216" w:val="left" w:leader="none"/>
        </w:tabs>
        <w:spacing w:before="93"/>
        <w:ind w:left="205"/>
      </w:pPr>
      <w:r>
        <w:rPr>
          <w:u w:val="single"/>
        </w:rPr>
        <w:tab/>
      </w:r>
      <w:r>
        <w:rPr>
          <w:w w:val="105"/>
        </w:rPr>
        <w:t>,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7"/>
          <w:w w:val="105"/>
        </w:rPr>
        <w:t> </w:t>
      </w:r>
      <w:r>
        <w:rPr>
          <w:w w:val="105"/>
        </w:rPr>
        <w:t>domicilio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en</w:t>
      </w:r>
    </w:p>
    <w:p>
      <w:pPr>
        <w:tabs>
          <w:tab w:pos="8630" w:val="left" w:leader="none"/>
        </w:tabs>
        <w:spacing w:before="93"/>
        <w:ind w:left="205" w:right="0" w:firstLine="0"/>
        <w:jc w:val="left"/>
        <w:rPr>
          <w:sz w:val="18"/>
        </w:rPr>
      </w:pPr>
      <w:r>
        <w:rPr>
          <w:sz w:val="18"/>
          <w:u w:val="single"/>
        </w:rPr>
        <w:tab/>
      </w:r>
      <w:r>
        <w:rPr>
          <w:spacing w:val="-10"/>
          <w:w w:val="105"/>
          <w:sz w:val="18"/>
        </w:rPr>
        <w:t>.</w:t>
      </w:r>
    </w:p>
    <w:p>
      <w:pPr>
        <w:pStyle w:val="BodyText"/>
        <w:spacing w:before="41"/>
      </w:pPr>
    </w:p>
    <w:p>
      <w:pPr>
        <w:pStyle w:val="Heading2"/>
      </w:pPr>
      <w:r>
        <w:rPr>
          <w:color w:val="1F4D79"/>
        </w:rPr>
        <w:t>PRIMERA — IDENTIFICACIÓN DEL </w:t>
      </w:r>
      <w:r>
        <w:rPr>
          <w:color w:val="1F4D79"/>
          <w:spacing w:val="-2"/>
        </w:rPr>
        <w:t>VEHÍCULO</w:t>
      </w:r>
    </w:p>
    <w:p>
      <w:pPr>
        <w:pStyle w:val="BodyText"/>
        <w:spacing w:before="8"/>
        <w:rPr>
          <w:rFonts w:ascii="Arial"/>
          <w:b/>
          <w:sz w:val="11"/>
        </w:rPr>
      </w:pP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7"/>
        <w:gridCol w:w="2948"/>
        <w:gridCol w:w="2328"/>
        <w:gridCol w:w="2360"/>
      </w:tblGrid>
      <w:tr>
        <w:trPr>
          <w:trHeight w:val="280" w:hRule="atLeast"/>
        </w:trPr>
        <w:tc>
          <w:tcPr>
            <w:tcW w:w="1287" w:type="dxa"/>
          </w:tcPr>
          <w:p>
            <w:pPr>
              <w:pStyle w:val="TableParagraph"/>
              <w:spacing w:line="201" w:lineRule="exact" w:before="0"/>
              <w:ind w:left="50"/>
              <w:rPr>
                <w:b/>
                <w:sz w:val="18"/>
              </w:rPr>
            </w:pPr>
            <w:r>
              <w:rPr>
                <w:b/>
                <w:color w:val="1F4D79"/>
                <w:spacing w:val="-2"/>
                <w:sz w:val="18"/>
              </w:rPr>
              <w:t>Marca:</w:t>
            </w:r>
          </w:p>
        </w:tc>
        <w:tc>
          <w:tcPr>
            <w:tcW w:w="2948" w:type="dxa"/>
          </w:tcPr>
          <w:p>
            <w:pPr>
              <w:pStyle w:val="TableParagraph"/>
              <w:tabs>
                <w:tab w:pos="2483" w:val="left" w:leader="none"/>
              </w:tabs>
              <w:spacing w:line="201" w:lineRule="exact" w:before="0"/>
              <w:ind w:left="237"/>
              <w:rPr>
                <w:b/>
                <w:sz w:val="18"/>
              </w:rPr>
            </w:pPr>
            <w:r>
              <w:rPr>
                <w:b/>
                <w:color w:val="1F4D79"/>
                <w:sz w:val="18"/>
                <w:u w:val="single" w:color="000000"/>
              </w:rPr>
              <w:t> </w:t>
              <w:tab/>
            </w:r>
          </w:p>
        </w:tc>
        <w:tc>
          <w:tcPr>
            <w:tcW w:w="2328" w:type="dxa"/>
          </w:tcPr>
          <w:p>
            <w:pPr>
              <w:pStyle w:val="TableParagraph"/>
              <w:spacing w:line="201" w:lineRule="exact" w:before="0"/>
              <w:ind w:left="463"/>
              <w:rPr>
                <w:b/>
                <w:sz w:val="18"/>
              </w:rPr>
            </w:pPr>
            <w:r>
              <w:rPr>
                <w:b/>
                <w:color w:val="1F4D79"/>
                <w:spacing w:val="-2"/>
                <w:sz w:val="18"/>
              </w:rPr>
              <w:t>Modelo:</w:t>
            </w:r>
          </w:p>
        </w:tc>
        <w:tc>
          <w:tcPr>
            <w:tcW w:w="2360" w:type="dxa"/>
          </w:tcPr>
          <w:p>
            <w:pPr>
              <w:pStyle w:val="TableParagraph"/>
              <w:tabs>
                <w:tab w:pos="2260" w:val="left" w:leader="none"/>
              </w:tabs>
              <w:spacing w:line="201" w:lineRule="exact" w:before="0"/>
              <w:jc w:val="center"/>
              <w:rPr>
                <w:b/>
                <w:sz w:val="18"/>
              </w:rPr>
            </w:pPr>
            <w:r>
              <w:rPr>
                <w:b/>
                <w:color w:val="1F4D79"/>
                <w:sz w:val="18"/>
                <w:u w:val="single" w:color="000000"/>
              </w:rPr>
              <w:t> </w:t>
              <w:tab/>
            </w:r>
          </w:p>
        </w:tc>
      </w:tr>
      <w:tr>
        <w:trPr>
          <w:trHeight w:val="360" w:hRule="atLeast"/>
        </w:trPr>
        <w:tc>
          <w:tcPr>
            <w:tcW w:w="1287" w:type="dxa"/>
          </w:tcPr>
          <w:p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color w:val="1F4D79"/>
                <w:spacing w:val="-2"/>
                <w:sz w:val="18"/>
              </w:rPr>
              <w:t>Matrícula:</w:t>
            </w:r>
          </w:p>
        </w:tc>
        <w:tc>
          <w:tcPr>
            <w:tcW w:w="2948" w:type="dxa"/>
          </w:tcPr>
          <w:p>
            <w:pPr>
              <w:pStyle w:val="TableParagraph"/>
              <w:tabs>
                <w:tab w:pos="2483" w:val="left" w:leader="none"/>
              </w:tabs>
              <w:ind w:left="237"/>
              <w:rPr>
                <w:b/>
                <w:sz w:val="18"/>
              </w:rPr>
            </w:pPr>
            <w:r>
              <w:rPr>
                <w:b/>
                <w:color w:val="1F4D79"/>
                <w:sz w:val="18"/>
                <w:u w:val="single" w:color="000000"/>
              </w:rPr>
              <w:t> </w:t>
              <w:tab/>
            </w:r>
          </w:p>
        </w:tc>
        <w:tc>
          <w:tcPr>
            <w:tcW w:w="2328" w:type="dxa"/>
          </w:tcPr>
          <w:p>
            <w:pPr>
              <w:pStyle w:val="TableParagraph"/>
              <w:ind w:left="463"/>
              <w:rPr>
                <w:b/>
                <w:sz w:val="18"/>
              </w:rPr>
            </w:pPr>
            <w:r>
              <w:rPr>
                <w:b/>
                <w:color w:val="1F4D79"/>
                <w:sz w:val="18"/>
              </w:rPr>
              <w:t>Bastidor </w:t>
            </w:r>
            <w:r>
              <w:rPr>
                <w:b/>
                <w:color w:val="1F4D79"/>
                <w:spacing w:val="-2"/>
                <w:sz w:val="18"/>
              </w:rPr>
              <w:t>(VIN):</w:t>
            </w:r>
          </w:p>
        </w:tc>
        <w:tc>
          <w:tcPr>
            <w:tcW w:w="2360" w:type="dxa"/>
          </w:tcPr>
          <w:p>
            <w:pPr>
              <w:pStyle w:val="TableParagraph"/>
              <w:tabs>
                <w:tab w:pos="2260" w:val="left" w:leader="none"/>
              </w:tabs>
              <w:jc w:val="center"/>
              <w:rPr>
                <w:b/>
                <w:sz w:val="18"/>
              </w:rPr>
            </w:pPr>
            <w:r>
              <w:rPr>
                <w:b/>
                <w:color w:val="1F4D79"/>
                <w:sz w:val="18"/>
                <w:u w:val="single" w:color="000000"/>
              </w:rPr>
              <w:t> </w:t>
              <w:tab/>
            </w:r>
          </w:p>
        </w:tc>
      </w:tr>
      <w:tr>
        <w:trPr>
          <w:trHeight w:val="280" w:hRule="atLeast"/>
        </w:trPr>
        <w:tc>
          <w:tcPr>
            <w:tcW w:w="1287" w:type="dxa"/>
          </w:tcPr>
          <w:p>
            <w:pPr>
              <w:pStyle w:val="TableParagraph"/>
              <w:spacing w:line="187" w:lineRule="exact"/>
              <w:ind w:left="50"/>
              <w:rPr>
                <w:b/>
                <w:sz w:val="18"/>
              </w:rPr>
            </w:pPr>
            <w:r>
              <w:rPr>
                <w:b/>
                <w:color w:val="1F4D79"/>
                <w:spacing w:val="-2"/>
                <w:sz w:val="18"/>
              </w:rPr>
              <w:t>Kilómetros:</w:t>
            </w:r>
          </w:p>
        </w:tc>
        <w:tc>
          <w:tcPr>
            <w:tcW w:w="2948" w:type="dxa"/>
          </w:tcPr>
          <w:p>
            <w:pPr>
              <w:pStyle w:val="TableParagraph"/>
              <w:tabs>
                <w:tab w:pos="2483" w:val="left" w:leader="none"/>
              </w:tabs>
              <w:spacing w:line="187" w:lineRule="exact"/>
              <w:ind w:left="237"/>
              <w:rPr>
                <w:b/>
                <w:sz w:val="18"/>
              </w:rPr>
            </w:pPr>
            <w:r>
              <w:rPr>
                <w:b/>
                <w:color w:val="1F4D79"/>
                <w:sz w:val="18"/>
                <w:u w:val="single" w:color="000000"/>
              </w:rPr>
              <w:t> </w:t>
              <w:tab/>
            </w:r>
          </w:p>
        </w:tc>
        <w:tc>
          <w:tcPr>
            <w:tcW w:w="2328" w:type="dxa"/>
          </w:tcPr>
          <w:p>
            <w:pPr>
              <w:pStyle w:val="TableParagraph"/>
              <w:spacing w:line="187" w:lineRule="exact"/>
              <w:ind w:left="463"/>
              <w:rPr>
                <w:b/>
                <w:sz w:val="18"/>
              </w:rPr>
            </w:pPr>
            <w:r>
              <w:rPr>
                <w:b/>
                <w:color w:val="1F4D79"/>
                <w:sz w:val="18"/>
              </w:rPr>
              <w:t>Fecha </w:t>
            </w:r>
            <w:r>
              <w:rPr>
                <w:b/>
                <w:color w:val="1F4D79"/>
                <w:spacing w:val="-2"/>
                <w:sz w:val="18"/>
              </w:rPr>
              <w:t>matriculación:</w:t>
            </w:r>
          </w:p>
        </w:tc>
        <w:tc>
          <w:tcPr>
            <w:tcW w:w="2360" w:type="dxa"/>
          </w:tcPr>
          <w:p>
            <w:pPr>
              <w:pStyle w:val="TableParagraph"/>
              <w:tabs>
                <w:tab w:pos="2260" w:val="left" w:leader="none"/>
              </w:tabs>
              <w:spacing w:line="187" w:lineRule="exact"/>
              <w:jc w:val="center"/>
              <w:rPr>
                <w:b/>
                <w:sz w:val="18"/>
              </w:rPr>
            </w:pPr>
            <w:r>
              <w:rPr>
                <w:b/>
                <w:color w:val="1F4D79"/>
                <w:sz w:val="18"/>
                <w:u w:val="single" w:color="000000"/>
              </w:rPr>
              <w:t> </w:t>
              <w:tab/>
            </w:r>
          </w:p>
        </w:tc>
      </w:tr>
    </w:tbl>
    <w:p>
      <w:pPr>
        <w:pStyle w:val="BodyText"/>
        <w:spacing w:before="25"/>
        <w:rPr>
          <w:rFonts w:ascii="Arial"/>
          <w:b/>
          <w:sz w:val="20"/>
        </w:rPr>
      </w:pPr>
    </w:p>
    <w:p>
      <w:pPr>
        <w:pStyle w:val="Heading2"/>
      </w:pPr>
      <w:r>
        <w:rPr>
          <w:color w:val="1F4D79"/>
        </w:rPr>
        <w:t>SEGUNDA — ESTADO DEL VEHÍCULO Y AVERÍAS </w:t>
      </w:r>
      <w:r>
        <w:rPr>
          <w:color w:val="1F4D79"/>
          <w:spacing w:val="-2"/>
        </w:rPr>
        <w:t>DECLARADAS</w:t>
      </w:r>
    </w:p>
    <w:p>
      <w:pPr>
        <w:pStyle w:val="BodyText"/>
        <w:spacing w:line="302" w:lineRule="auto"/>
        <w:ind w:left="205"/>
      </w:pP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w w:val="105"/>
        </w:rPr>
        <w:t>parte</w:t>
      </w:r>
      <w:r>
        <w:rPr>
          <w:spacing w:val="-3"/>
          <w:w w:val="105"/>
        </w:rPr>
        <w:t> </w:t>
      </w:r>
      <w:r>
        <w:rPr>
          <w:w w:val="105"/>
        </w:rPr>
        <w:t>vendedora</w:t>
      </w:r>
      <w:r>
        <w:rPr>
          <w:spacing w:val="-3"/>
          <w:w w:val="105"/>
        </w:rPr>
        <w:t> </w:t>
      </w:r>
      <w:r>
        <w:rPr>
          <w:w w:val="105"/>
        </w:rPr>
        <w:t>declara</w:t>
      </w:r>
      <w:r>
        <w:rPr>
          <w:spacing w:val="-3"/>
          <w:w w:val="105"/>
        </w:rPr>
        <w:t> </w:t>
      </w:r>
      <w:r>
        <w:rPr>
          <w:w w:val="105"/>
        </w:rPr>
        <w:t>que</w:t>
      </w:r>
      <w:r>
        <w:rPr>
          <w:spacing w:val="-3"/>
          <w:w w:val="105"/>
        </w:rPr>
        <w:t> </w:t>
      </w:r>
      <w:r>
        <w:rPr>
          <w:w w:val="105"/>
        </w:rPr>
        <w:t>el</w:t>
      </w:r>
      <w:r>
        <w:rPr>
          <w:spacing w:val="-3"/>
          <w:w w:val="105"/>
        </w:rPr>
        <w:t> </w:t>
      </w:r>
      <w:r>
        <w:rPr>
          <w:w w:val="105"/>
        </w:rPr>
        <w:t>vehículo</w:t>
      </w:r>
      <w:r>
        <w:rPr>
          <w:spacing w:val="-3"/>
          <w:w w:val="105"/>
        </w:rPr>
        <w:t> </w:t>
      </w:r>
      <w:r>
        <w:rPr>
          <w:w w:val="105"/>
        </w:rPr>
        <w:t>se</w:t>
      </w:r>
      <w:r>
        <w:rPr>
          <w:spacing w:val="-3"/>
          <w:w w:val="105"/>
        </w:rPr>
        <w:t> </w:t>
      </w:r>
      <w:r>
        <w:rPr>
          <w:w w:val="105"/>
        </w:rPr>
        <w:t>vende</w:t>
      </w:r>
      <w:r>
        <w:rPr>
          <w:spacing w:val="-3"/>
          <w:w w:val="105"/>
        </w:rPr>
        <w:t> </w:t>
      </w:r>
      <w:r>
        <w:rPr>
          <w:w w:val="105"/>
        </w:rPr>
        <w:t>AVERIADO</w:t>
      </w:r>
      <w:r>
        <w:rPr>
          <w:spacing w:val="-3"/>
          <w:w w:val="105"/>
        </w:rPr>
        <w:t> </w:t>
      </w:r>
      <w:r>
        <w:rPr>
          <w:w w:val="105"/>
        </w:rPr>
        <w:t>/</w:t>
      </w:r>
      <w:r>
        <w:rPr>
          <w:spacing w:val="-3"/>
          <w:w w:val="105"/>
        </w:rPr>
        <w:t> </w:t>
      </w:r>
      <w:r>
        <w:rPr>
          <w:w w:val="105"/>
        </w:rPr>
        <w:t>EN</w:t>
      </w:r>
      <w:r>
        <w:rPr>
          <w:spacing w:val="-3"/>
          <w:w w:val="105"/>
        </w:rPr>
        <w:t> </w:t>
      </w:r>
      <w:r>
        <w:rPr>
          <w:w w:val="105"/>
        </w:rPr>
        <w:t>EL</w:t>
      </w:r>
      <w:r>
        <w:rPr>
          <w:spacing w:val="-3"/>
          <w:w w:val="105"/>
        </w:rPr>
        <w:t> </w:t>
      </w:r>
      <w:r>
        <w:rPr>
          <w:w w:val="105"/>
        </w:rPr>
        <w:t>ESTADO</w:t>
      </w:r>
      <w:r>
        <w:rPr>
          <w:spacing w:val="-3"/>
          <w:w w:val="105"/>
        </w:rPr>
        <w:t> </w:t>
      </w:r>
      <w:r>
        <w:rPr>
          <w:w w:val="105"/>
        </w:rPr>
        <w:t>EN</w:t>
      </w:r>
      <w:r>
        <w:rPr>
          <w:spacing w:val="-3"/>
          <w:w w:val="105"/>
        </w:rPr>
        <w:t> </w:t>
      </w:r>
      <w:r>
        <w:rPr>
          <w:w w:val="105"/>
        </w:rPr>
        <w:t>QUE</w:t>
      </w:r>
      <w:r>
        <w:rPr>
          <w:spacing w:val="-3"/>
          <w:w w:val="105"/>
        </w:rPr>
        <w:t> </w:t>
      </w:r>
      <w:r>
        <w:rPr>
          <w:w w:val="105"/>
        </w:rPr>
        <w:t>SE</w:t>
      </w:r>
      <w:r>
        <w:rPr>
          <w:spacing w:val="-3"/>
          <w:w w:val="105"/>
        </w:rPr>
        <w:t> </w:t>
      </w:r>
      <w:r>
        <w:rPr>
          <w:w w:val="105"/>
        </w:rPr>
        <w:t>ENCUENTRA,</w:t>
      </w:r>
      <w:r>
        <w:rPr>
          <w:spacing w:val="-3"/>
          <w:w w:val="105"/>
        </w:rPr>
        <w:t> </w:t>
      </w:r>
      <w:r>
        <w:rPr>
          <w:w w:val="105"/>
        </w:rPr>
        <w:t>y describe las averías y defectos conocidos:</w:t>
      </w:r>
    </w:p>
    <w:p>
      <w:pPr>
        <w:pStyle w:val="BodyText"/>
        <w:spacing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760200</wp:posOffset>
                </wp:positionH>
                <wp:positionV relativeFrom="paragraph">
                  <wp:posOffset>159158</wp:posOffset>
                </wp:positionV>
                <wp:extent cx="446595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465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65955" h="0">
                              <a:moveTo>
                                <a:pt x="0" y="0"/>
                              </a:moveTo>
                              <a:lnTo>
                                <a:pt x="446550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858269pt;margin-top:12.532129pt;width:351.65pt;height:.1pt;mso-position-horizontal-relative:page;mso-position-vertical-relative:paragraph;z-index:-15728128;mso-wrap-distance-left:0;mso-wrap-distance-right:0" id="docshape3" coordorigin="1197,251" coordsize="7033,0" path="m1197,251l8229,251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760200</wp:posOffset>
                </wp:positionH>
                <wp:positionV relativeFrom="paragraph">
                  <wp:posOffset>375058</wp:posOffset>
                </wp:positionV>
                <wp:extent cx="446595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465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65955" h="0">
                              <a:moveTo>
                                <a:pt x="0" y="0"/>
                              </a:moveTo>
                              <a:lnTo>
                                <a:pt x="446550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858269pt;margin-top:29.532129pt;width:351.65pt;height:.1pt;mso-position-horizontal-relative:page;mso-position-vertical-relative:paragraph;z-index:-15727616;mso-wrap-distance-left:0;mso-wrap-distance-right:0" id="docshape4" coordorigin="1197,591" coordsize="7033,0" path="m1197,591l8229,591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760200</wp:posOffset>
                </wp:positionH>
                <wp:positionV relativeFrom="paragraph">
                  <wp:posOffset>590958</wp:posOffset>
                </wp:positionV>
                <wp:extent cx="446595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465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65955" h="0">
                              <a:moveTo>
                                <a:pt x="0" y="0"/>
                              </a:moveTo>
                              <a:lnTo>
                                <a:pt x="446550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858269pt;margin-top:46.532127pt;width:351.65pt;height:.1pt;mso-position-horizontal-relative:page;mso-position-vertical-relative:paragraph;z-index:-15727104;mso-wrap-distance-left:0;mso-wrap-distance-right:0" id="docshape5" coordorigin="1197,931" coordsize="7033,0" path="m1197,931l8229,931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6"/>
        <w:rPr>
          <w:sz w:val="20"/>
        </w:rPr>
      </w:pPr>
    </w:p>
    <w:p>
      <w:pPr>
        <w:pStyle w:val="BodyText"/>
        <w:spacing w:before="76"/>
        <w:rPr>
          <w:sz w:val="20"/>
        </w:rPr>
      </w:pPr>
    </w:p>
    <w:p>
      <w:pPr>
        <w:pStyle w:val="BodyText"/>
        <w:spacing w:before="63"/>
        <w:rPr>
          <w:sz w:val="20"/>
        </w:rPr>
      </w:pPr>
    </w:p>
    <w:p>
      <w:pPr>
        <w:pStyle w:val="Heading2"/>
      </w:pPr>
      <w:r>
        <w:rPr>
          <w:color w:val="1F4D79"/>
        </w:rPr>
        <w:t>TERCERA — PRECIO Y FORMA DE </w:t>
      </w:r>
      <w:r>
        <w:rPr>
          <w:color w:val="1F4D79"/>
          <w:spacing w:val="-4"/>
        </w:rPr>
        <w:t>PAGO</w:t>
      </w:r>
    </w:p>
    <w:p>
      <w:pPr>
        <w:pStyle w:val="BodyText"/>
        <w:tabs>
          <w:tab w:pos="5669" w:val="left" w:leader="none"/>
        </w:tabs>
        <w:ind w:left="205"/>
      </w:pPr>
      <w:r>
        <w:rPr>
          <w:w w:val="105"/>
        </w:rPr>
        <w:t>El</w:t>
      </w:r>
      <w:r>
        <w:rPr>
          <w:spacing w:val="-7"/>
          <w:w w:val="105"/>
        </w:rPr>
        <w:t> </w:t>
      </w:r>
      <w:r>
        <w:rPr>
          <w:w w:val="105"/>
        </w:rPr>
        <w:t>precio</w:t>
      </w:r>
      <w:r>
        <w:rPr>
          <w:spacing w:val="-7"/>
          <w:w w:val="105"/>
        </w:rPr>
        <w:t> </w:t>
      </w:r>
      <w:r>
        <w:rPr>
          <w:w w:val="105"/>
        </w:rPr>
        <w:t>total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la</w:t>
      </w:r>
      <w:r>
        <w:rPr>
          <w:spacing w:val="-7"/>
          <w:w w:val="105"/>
        </w:rPr>
        <w:t> </w:t>
      </w:r>
      <w:r>
        <w:rPr>
          <w:w w:val="105"/>
        </w:rPr>
        <w:t>compraventa</w:t>
      </w:r>
      <w:r>
        <w:rPr>
          <w:spacing w:val="-7"/>
          <w:w w:val="105"/>
        </w:rPr>
        <w:t> </w:t>
      </w:r>
      <w:r>
        <w:rPr>
          <w:w w:val="105"/>
        </w:rPr>
        <w:t>se</w:t>
      </w:r>
      <w:r>
        <w:rPr>
          <w:spacing w:val="-7"/>
          <w:w w:val="105"/>
        </w:rPr>
        <w:t> </w:t>
      </w:r>
      <w:r>
        <w:rPr>
          <w:w w:val="105"/>
        </w:rPr>
        <w:t>fija</w:t>
      </w:r>
      <w:r>
        <w:rPr>
          <w:spacing w:val="-7"/>
          <w:w w:val="105"/>
        </w:rPr>
        <w:t> </w:t>
      </w:r>
      <w:r>
        <w:rPr>
          <w:w w:val="105"/>
        </w:rPr>
        <w:t>en</w:t>
      </w:r>
      <w:r>
        <w:rPr>
          <w:spacing w:val="-7"/>
          <w:w w:val="105"/>
        </w:rPr>
        <w:t> </w:t>
      </w:r>
      <w:r>
        <w:rPr>
          <w:u w:val="single"/>
        </w:rPr>
        <w:tab/>
      </w:r>
      <w:r>
        <w:rPr>
          <w:spacing w:val="-2"/>
          <w:w w:val="105"/>
        </w:rPr>
        <w:t>euros</w:t>
      </w:r>
    </w:p>
    <w:p>
      <w:pPr>
        <w:pStyle w:val="BodyText"/>
        <w:tabs>
          <w:tab w:pos="5071" w:val="left" w:leader="none"/>
        </w:tabs>
        <w:spacing w:before="82"/>
        <w:ind w:left="205"/>
        <w:rPr>
          <w:rFonts w:ascii="MS Gothic" w:hAnsi="MS Gothic"/>
        </w:rPr>
      </w:pPr>
      <w:r>
        <w:rPr>
          <w:spacing w:val="-10"/>
          <w:w w:val="105"/>
        </w:rPr>
        <w:t>(</w:t>
      </w:r>
      <w:r>
        <w:rPr>
          <w:u w:val="single"/>
        </w:rPr>
        <w:tab/>
      </w:r>
      <w:r>
        <w:rPr>
          <w:w w:val="105"/>
        </w:rPr>
        <w:t>euros),</w:t>
      </w:r>
      <w:r>
        <w:rPr>
          <w:spacing w:val="-10"/>
          <w:w w:val="105"/>
        </w:rPr>
        <w:t> </w:t>
      </w:r>
      <w:r>
        <w:rPr>
          <w:w w:val="105"/>
        </w:rPr>
        <w:t>que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w w:val="105"/>
        </w:rPr>
        <w:t>parte</w:t>
      </w:r>
      <w:r>
        <w:rPr>
          <w:spacing w:val="-10"/>
          <w:w w:val="105"/>
        </w:rPr>
        <w:t> </w:t>
      </w:r>
      <w:r>
        <w:rPr>
          <w:w w:val="105"/>
        </w:rPr>
        <w:t>compradora</w:t>
      </w:r>
      <w:r>
        <w:rPr>
          <w:spacing w:val="-10"/>
          <w:w w:val="105"/>
        </w:rPr>
        <w:t> </w:t>
      </w:r>
      <w:r>
        <w:rPr>
          <w:w w:val="105"/>
        </w:rPr>
        <w:t>abona</w:t>
      </w:r>
      <w:r>
        <w:rPr>
          <w:spacing w:val="-9"/>
          <w:w w:val="105"/>
        </w:rPr>
        <w:t> </w:t>
      </w:r>
      <w:r>
        <w:rPr>
          <w:w w:val="105"/>
        </w:rPr>
        <w:t>mediante:</w:t>
      </w:r>
      <w:r>
        <w:rPr>
          <w:spacing w:val="78"/>
          <w:w w:val="105"/>
        </w:rPr>
        <w:t> </w:t>
      </w:r>
      <w:r>
        <w:rPr>
          <w:rFonts w:ascii="MS Gothic" w:hAnsi="MS Gothic"/>
          <w:spacing w:val="-10"/>
          <w:w w:val="105"/>
        </w:rPr>
        <w:t>■</w:t>
      </w:r>
    </w:p>
    <w:p>
      <w:pPr>
        <w:pStyle w:val="BodyText"/>
        <w:tabs>
          <w:tab w:pos="6010" w:val="left" w:leader="none"/>
        </w:tabs>
        <w:spacing w:before="69"/>
        <w:ind w:left="205"/>
      </w:pPr>
      <w:r>
        <w:rPr>
          <w:w w:val="105"/>
        </w:rPr>
        <w:t>transferencia</w:t>
      </w:r>
      <w:r>
        <w:rPr>
          <w:spacing w:val="-6"/>
          <w:w w:val="105"/>
        </w:rPr>
        <w:t> </w:t>
      </w:r>
      <w:r>
        <w:rPr>
          <w:w w:val="105"/>
        </w:rPr>
        <w:t>bancaria</w:t>
      </w:r>
      <w:r>
        <w:rPr>
          <w:spacing w:val="66"/>
          <w:w w:val="150"/>
        </w:rPr>
        <w:t> </w:t>
      </w:r>
      <w:r>
        <w:rPr>
          <w:rFonts w:ascii="MS Gothic" w:hAnsi="MS Gothic"/>
          <w:w w:val="105"/>
        </w:rPr>
        <w:t>■</w:t>
      </w:r>
      <w:r>
        <w:rPr>
          <w:rFonts w:ascii="Times New Roman" w:hAnsi="Times New Roman"/>
          <w:spacing w:val="-1"/>
          <w:w w:val="105"/>
        </w:rPr>
        <w:t> </w:t>
      </w:r>
      <w:r>
        <w:rPr>
          <w:w w:val="105"/>
        </w:rPr>
        <w:t>efectivo</w:t>
      </w:r>
      <w:r>
        <w:rPr>
          <w:spacing w:val="66"/>
          <w:w w:val="150"/>
        </w:rPr>
        <w:t> </w:t>
      </w:r>
      <w:r>
        <w:rPr>
          <w:rFonts w:ascii="MS Gothic" w:hAnsi="MS Gothic"/>
          <w:w w:val="105"/>
        </w:rPr>
        <w:t>■</w:t>
      </w:r>
      <w:r>
        <w:rPr>
          <w:rFonts w:ascii="Times New Roman" w:hAnsi="Times New Roman"/>
          <w:spacing w:val="-1"/>
          <w:w w:val="105"/>
        </w:rPr>
        <w:t> </w:t>
      </w:r>
      <w:r>
        <w:rPr>
          <w:w w:val="105"/>
        </w:rPr>
        <w:t>otro:</w:t>
      </w:r>
      <w:r>
        <w:rPr>
          <w:spacing w:val="-6"/>
          <w:w w:val="105"/>
        </w:rPr>
        <w:t> </w:t>
      </w:r>
      <w:r>
        <w:rPr>
          <w:u w:val="single"/>
        </w:rPr>
        <w:tab/>
      </w:r>
      <w:r>
        <w:rPr>
          <w:spacing w:val="-10"/>
          <w:w w:val="105"/>
        </w:rPr>
        <w:t>.</w:t>
      </w:r>
    </w:p>
    <w:p>
      <w:pPr>
        <w:pStyle w:val="BodyText"/>
        <w:spacing w:before="28"/>
      </w:pP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684000</wp:posOffset>
                </wp:positionH>
                <wp:positionV relativeFrom="paragraph">
                  <wp:posOffset>183244</wp:posOffset>
                </wp:positionV>
                <wp:extent cx="6192520" cy="114300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192520" cy="1143000"/>
                        </a:xfrm>
                        <a:prstGeom prst="rect">
                          <a:avLst/>
                        </a:prstGeom>
                        <a:solidFill>
                          <a:srgbClr val="F2F6FB"/>
                        </a:solidFill>
                        <a:ln w="10159">
                          <a:solidFill>
                            <a:srgbClr val="1F4D7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2" w:lineRule="auto" w:before="129"/>
                              <w:ind w:left="152" w:right="148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La parte compradora declara conocer el estado y las averías del vehículo descritas en la cláusula segunda y lo adquiere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en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el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estado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en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se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encuentra.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Ambas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partes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pactan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expresamente,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al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amparo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artículo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1485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del Código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Civil,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que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la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parte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vendedora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NO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QUEDA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OBLIGADA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AL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SANEAMIENTO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POR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LOS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VICIOS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 O DEFECTOS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OCULTOS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vehículo,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renunciando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compradora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cualquier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reclamación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posterior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por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este concepto.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Esta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exención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entiende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sin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perjuicio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buena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fe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vendedora,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manifiesta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haber ocultado ningún defecto conocido.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858269pt;margin-top:14.428711pt;width:487.6pt;height:90pt;mso-position-horizontal-relative:page;mso-position-vertical-relative:paragraph;z-index:-15726592;mso-wrap-distance-left:0;mso-wrap-distance-right:0" type="#_x0000_t202" id="docshape6" filled="true" fillcolor="#f2f6fb" stroked="true" strokeweight=".8pt" strokecolor="#1f4d79">
                <v:textbox inset="0,0,0,0">
                  <w:txbxContent>
                    <w:p>
                      <w:pPr>
                        <w:pStyle w:val="BodyText"/>
                        <w:spacing w:line="302" w:lineRule="auto" w:before="129"/>
                        <w:ind w:left="152" w:right="148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La parte compradora declara conocer el estado y las averías del vehículo descritas en la cláusula segunda y lo adquiere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en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el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estado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en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que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se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encuentra.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Ambas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partes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pactan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expresamente,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al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amparo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del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artículo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1485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del Código</w:t>
                      </w:r>
                      <w:r>
                        <w:rPr>
                          <w:color w:val="000000"/>
                          <w:w w:val="105"/>
                        </w:rPr>
                        <w:t> Civil,</w:t>
                      </w:r>
                      <w:r>
                        <w:rPr>
                          <w:color w:val="000000"/>
                          <w:w w:val="105"/>
                        </w:rPr>
                        <w:t> que</w:t>
                      </w:r>
                      <w:r>
                        <w:rPr>
                          <w:color w:val="000000"/>
                          <w:w w:val="105"/>
                        </w:rPr>
                        <w:t> la</w:t>
                      </w:r>
                      <w:r>
                        <w:rPr>
                          <w:color w:val="000000"/>
                          <w:w w:val="105"/>
                        </w:rPr>
                        <w:t> parte</w:t>
                      </w:r>
                      <w:r>
                        <w:rPr>
                          <w:color w:val="000000"/>
                          <w:w w:val="105"/>
                        </w:rPr>
                        <w:t> vendedora</w:t>
                      </w:r>
                      <w:r>
                        <w:rPr>
                          <w:color w:val="000000"/>
                          <w:w w:val="105"/>
                        </w:rPr>
                        <w:t> NO</w:t>
                      </w:r>
                      <w:r>
                        <w:rPr>
                          <w:color w:val="000000"/>
                          <w:w w:val="105"/>
                        </w:rPr>
                        <w:t> QUEDA</w:t>
                      </w:r>
                      <w:r>
                        <w:rPr>
                          <w:color w:val="000000"/>
                          <w:w w:val="105"/>
                        </w:rPr>
                        <w:t> OBLIGADA</w:t>
                      </w:r>
                      <w:r>
                        <w:rPr>
                          <w:color w:val="000000"/>
                          <w:w w:val="105"/>
                        </w:rPr>
                        <w:t> AL</w:t>
                      </w:r>
                      <w:r>
                        <w:rPr>
                          <w:color w:val="000000"/>
                          <w:w w:val="105"/>
                        </w:rPr>
                        <w:t> SANEAMIENTO</w:t>
                      </w:r>
                      <w:r>
                        <w:rPr>
                          <w:color w:val="000000"/>
                          <w:w w:val="105"/>
                        </w:rPr>
                        <w:t> POR</w:t>
                      </w:r>
                      <w:r>
                        <w:rPr>
                          <w:color w:val="000000"/>
                          <w:w w:val="105"/>
                        </w:rPr>
                        <w:t> LOS</w:t>
                      </w:r>
                      <w:r>
                        <w:rPr>
                          <w:color w:val="000000"/>
                          <w:w w:val="105"/>
                        </w:rPr>
                        <w:t> VICIOS</w:t>
                      </w:r>
                      <w:r>
                        <w:rPr>
                          <w:color w:val="000000"/>
                          <w:w w:val="105"/>
                        </w:rPr>
                        <w:t> O DEFECTOS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OCULTOS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del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vehículo,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renunciando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la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parte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compradora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a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cualquier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reclamación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posterior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por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este concepto.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Esta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exención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se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entiende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sin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perjuicio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la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buena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fe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la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parte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vendedora,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que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manifiesta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no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</w:rPr>
                        <w:t>haber ocultado ningún defecto conocido.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color w:val="1F4D79"/>
        </w:rPr>
        <w:t>CUARTA — EXENCIÓN DE GARANTÍA POR VICIOS </w:t>
      </w:r>
      <w:r>
        <w:rPr>
          <w:color w:val="1F4D79"/>
          <w:spacing w:val="-2"/>
        </w:rPr>
        <w:t>OCULTOS</w:t>
      </w:r>
    </w:p>
    <w:p>
      <w:pPr>
        <w:spacing w:before="172"/>
        <w:ind w:left="205" w:right="0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color w:val="1F4D79"/>
          <w:sz w:val="20"/>
        </w:rPr>
        <w:t>QUINTA — ENTREGA, TITULARIDAD Y </w:t>
      </w:r>
      <w:r>
        <w:rPr>
          <w:rFonts w:ascii="Arial" w:hAnsi="Arial"/>
          <w:b/>
          <w:color w:val="1F4D79"/>
          <w:spacing w:val="-2"/>
          <w:sz w:val="20"/>
        </w:rPr>
        <w:t>TRÁMITES</w:t>
      </w:r>
    </w:p>
    <w:p>
      <w:pPr>
        <w:pStyle w:val="BodyText"/>
        <w:spacing w:line="328" w:lineRule="auto"/>
        <w:ind w:left="205" w:right="202"/>
        <w:jc w:val="both"/>
      </w:pPr>
      <w:r>
        <w:rPr>
          <w:w w:val="105"/>
        </w:rPr>
        <w:t>La</w:t>
      </w:r>
      <w:r>
        <w:rPr>
          <w:spacing w:val="-12"/>
          <w:w w:val="105"/>
        </w:rPr>
        <w:t> </w:t>
      </w:r>
      <w:r>
        <w:rPr>
          <w:w w:val="105"/>
        </w:rPr>
        <w:t>parte</w:t>
      </w:r>
      <w:r>
        <w:rPr>
          <w:spacing w:val="-12"/>
          <w:w w:val="105"/>
        </w:rPr>
        <w:t> </w:t>
      </w:r>
      <w:r>
        <w:rPr>
          <w:w w:val="105"/>
        </w:rPr>
        <w:t>vendedora</w:t>
      </w:r>
      <w:r>
        <w:rPr>
          <w:spacing w:val="-12"/>
          <w:w w:val="105"/>
        </w:rPr>
        <w:t> </w:t>
      </w:r>
      <w:r>
        <w:rPr>
          <w:w w:val="105"/>
        </w:rPr>
        <w:t>entrega</w:t>
      </w:r>
      <w:r>
        <w:rPr>
          <w:spacing w:val="-12"/>
          <w:w w:val="105"/>
        </w:rPr>
        <w:t> </w:t>
      </w:r>
      <w:r>
        <w:rPr>
          <w:w w:val="105"/>
        </w:rPr>
        <w:t>en</w:t>
      </w:r>
      <w:r>
        <w:rPr>
          <w:spacing w:val="-12"/>
          <w:w w:val="105"/>
        </w:rPr>
        <w:t> </w:t>
      </w:r>
      <w:r>
        <w:rPr>
          <w:w w:val="105"/>
        </w:rPr>
        <w:t>este</w:t>
      </w:r>
      <w:r>
        <w:rPr>
          <w:spacing w:val="-12"/>
          <w:w w:val="105"/>
        </w:rPr>
        <w:t> </w:t>
      </w:r>
      <w:r>
        <w:rPr>
          <w:w w:val="105"/>
        </w:rPr>
        <w:t>acto</w:t>
      </w:r>
      <w:r>
        <w:rPr>
          <w:spacing w:val="-12"/>
          <w:w w:val="105"/>
        </w:rPr>
        <w:t> </w:t>
      </w:r>
      <w:r>
        <w:rPr>
          <w:w w:val="105"/>
        </w:rPr>
        <w:t>el</w:t>
      </w:r>
      <w:r>
        <w:rPr>
          <w:spacing w:val="-12"/>
          <w:w w:val="105"/>
        </w:rPr>
        <w:t> </w:t>
      </w:r>
      <w:r>
        <w:rPr>
          <w:w w:val="105"/>
        </w:rPr>
        <w:t>vehículo</w:t>
      </w:r>
      <w:r>
        <w:rPr>
          <w:spacing w:val="-12"/>
          <w:w w:val="105"/>
        </w:rPr>
        <w:t> </w:t>
      </w:r>
      <w:r>
        <w:rPr>
          <w:w w:val="105"/>
        </w:rPr>
        <w:t>junto</w:t>
      </w:r>
      <w:r>
        <w:rPr>
          <w:spacing w:val="-12"/>
          <w:w w:val="105"/>
        </w:rPr>
        <w:t> </w:t>
      </w:r>
      <w:r>
        <w:rPr>
          <w:w w:val="105"/>
        </w:rPr>
        <w:t>con</w:t>
      </w:r>
      <w:r>
        <w:rPr>
          <w:spacing w:val="-12"/>
          <w:w w:val="105"/>
        </w:rPr>
        <w:t> </w:t>
      </w:r>
      <w:r>
        <w:rPr>
          <w:w w:val="105"/>
        </w:rPr>
        <w:t>el</w:t>
      </w:r>
      <w:r>
        <w:rPr>
          <w:spacing w:val="-12"/>
          <w:w w:val="105"/>
        </w:rPr>
        <w:t> </w:t>
      </w:r>
      <w:r>
        <w:rPr>
          <w:w w:val="105"/>
        </w:rPr>
        <w:t>permiso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circulación,</w:t>
      </w:r>
      <w:r>
        <w:rPr>
          <w:spacing w:val="-12"/>
          <w:w w:val="105"/>
        </w:rPr>
        <w:t> </w:t>
      </w:r>
      <w:r>
        <w:rPr>
          <w:w w:val="105"/>
        </w:rPr>
        <w:t>la</w:t>
      </w:r>
      <w:r>
        <w:rPr>
          <w:spacing w:val="-12"/>
          <w:w w:val="105"/>
        </w:rPr>
        <w:t> </w:t>
      </w:r>
      <w:r>
        <w:rPr>
          <w:w w:val="105"/>
        </w:rPr>
        <w:t>ficha</w:t>
      </w:r>
      <w:r>
        <w:rPr>
          <w:spacing w:val="-12"/>
          <w:w w:val="105"/>
        </w:rPr>
        <w:t> </w:t>
      </w:r>
      <w:r>
        <w:rPr>
          <w:w w:val="105"/>
        </w:rPr>
        <w:t>técnica</w:t>
      </w:r>
      <w:r>
        <w:rPr>
          <w:spacing w:val="-12"/>
          <w:w w:val="105"/>
        </w:rPr>
        <w:t> </w:t>
      </w:r>
      <w:r>
        <w:rPr>
          <w:w w:val="105"/>
        </w:rPr>
        <w:t>y</w:t>
      </w:r>
      <w:r>
        <w:rPr>
          <w:spacing w:val="-12"/>
          <w:w w:val="105"/>
        </w:rPr>
        <w:t> </w:t>
      </w:r>
      <w:r>
        <w:rPr>
          <w:w w:val="105"/>
        </w:rPr>
        <w:t>las</w:t>
      </w:r>
      <w:r>
        <w:rPr>
          <w:spacing w:val="-12"/>
          <w:w w:val="105"/>
        </w:rPr>
        <w:t> </w:t>
      </w:r>
      <w:r>
        <w:rPr>
          <w:w w:val="105"/>
        </w:rPr>
        <w:t>llaves. El</w:t>
      </w:r>
      <w:r>
        <w:rPr>
          <w:spacing w:val="-8"/>
          <w:w w:val="105"/>
        </w:rPr>
        <w:t> </w:t>
      </w:r>
      <w:r>
        <w:rPr>
          <w:w w:val="105"/>
        </w:rPr>
        <w:t>cambio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titularidad</w:t>
      </w:r>
      <w:r>
        <w:rPr>
          <w:spacing w:val="-8"/>
          <w:w w:val="105"/>
        </w:rPr>
        <w:t> </w:t>
      </w:r>
      <w:r>
        <w:rPr>
          <w:w w:val="105"/>
        </w:rPr>
        <w:t>o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baja</w:t>
      </w:r>
      <w:r>
        <w:rPr>
          <w:spacing w:val="-8"/>
          <w:w w:val="105"/>
        </w:rPr>
        <w:t> </w:t>
      </w:r>
      <w:r>
        <w:rPr>
          <w:w w:val="105"/>
        </w:rPr>
        <w:t>definitiva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DGT</w:t>
      </w:r>
      <w:r>
        <w:rPr>
          <w:spacing w:val="-8"/>
          <w:w w:val="105"/>
        </w:rPr>
        <w:t> </w:t>
      </w:r>
      <w:r>
        <w:rPr>
          <w:w w:val="105"/>
        </w:rPr>
        <w:t>corre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cargo</w:t>
      </w:r>
      <w:r>
        <w:rPr>
          <w:spacing w:val="-8"/>
          <w:w w:val="105"/>
        </w:rPr>
        <w:t> </w:t>
      </w:r>
      <w:r>
        <w:rPr>
          <w:w w:val="105"/>
        </w:rPr>
        <w:t>de:</w:t>
      </w:r>
      <w:r>
        <w:rPr>
          <w:spacing w:val="80"/>
          <w:w w:val="105"/>
        </w:rPr>
        <w:t> </w:t>
      </w:r>
      <w:r>
        <w:rPr>
          <w:rFonts w:ascii="MS Gothic" w:hAnsi="MS Gothic"/>
          <w:w w:val="105"/>
        </w:rPr>
        <w:t>■</w:t>
      </w:r>
      <w:r>
        <w:rPr>
          <w:rFonts w:ascii="Times New Roman" w:hAnsi="Times New Roman"/>
          <w:spacing w:val="-2"/>
          <w:w w:val="105"/>
        </w:rPr>
        <w:t> </w:t>
      </w:r>
      <w:r>
        <w:rPr>
          <w:w w:val="105"/>
        </w:rPr>
        <w:t>parte</w:t>
      </w:r>
      <w:r>
        <w:rPr>
          <w:spacing w:val="-8"/>
          <w:w w:val="105"/>
        </w:rPr>
        <w:t> </w:t>
      </w:r>
      <w:r>
        <w:rPr>
          <w:w w:val="105"/>
        </w:rPr>
        <w:t>compradora</w:t>
      </w:r>
      <w:r>
        <w:rPr>
          <w:spacing w:val="80"/>
          <w:w w:val="105"/>
        </w:rPr>
        <w:t> </w:t>
      </w:r>
      <w:r>
        <w:rPr>
          <w:rFonts w:ascii="MS Gothic" w:hAnsi="MS Gothic"/>
          <w:w w:val="105"/>
        </w:rPr>
        <w:t>■</w:t>
      </w:r>
      <w:r>
        <w:rPr>
          <w:rFonts w:ascii="Times New Roman" w:hAnsi="Times New Roman"/>
          <w:spacing w:val="-2"/>
          <w:w w:val="105"/>
        </w:rPr>
        <w:t> </w:t>
      </w:r>
      <w:r>
        <w:rPr>
          <w:w w:val="105"/>
        </w:rPr>
        <w:t>parte</w:t>
      </w:r>
      <w:r>
        <w:rPr>
          <w:spacing w:val="-8"/>
          <w:w w:val="105"/>
        </w:rPr>
        <w:t> </w:t>
      </w:r>
      <w:r>
        <w:rPr>
          <w:w w:val="105"/>
        </w:rPr>
        <w:t>vendedora. La parte vendedora se compromete a notificar la venta a la DGT en el plazo de 10 días.</w:t>
      </w:r>
    </w:p>
    <w:p>
      <w:pPr>
        <w:pStyle w:val="Heading2"/>
        <w:spacing w:before="172"/>
        <w:jc w:val="both"/>
      </w:pPr>
      <w:r>
        <w:rPr>
          <w:color w:val="1F4D79"/>
        </w:rPr>
        <w:t>SEXTA — ACEPTACIÓN Y </w:t>
      </w:r>
      <w:r>
        <w:rPr>
          <w:color w:val="1F4D79"/>
          <w:spacing w:val="-2"/>
        </w:rPr>
        <w:t>FIRMAS</w:t>
      </w:r>
    </w:p>
    <w:p>
      <w:pPr>
        <w:pStyle w:val="BodyText"/>
        <w:spacing w:line="302" w:lineRule="auto"/>
        <w:ind w:left="205" w:right="202"/>
        <w:jc w:val="both"/>
      </w:pPr>
      <w:r>
        <w:rPr>
          <w:w w:val="105"/>
        </w:rPr>
        <w:t>Ambas</w:t>
      </w:r>
      <w:r>
        <w:rPr>
          <w:w w:val="105"/>
        </w:rPr>
        <w:t> partes</w:t>
      </w:r>
      <w:r>
        <w:rPr>
          <w:w w:val="105"/>
        </w:rPr>
        <w:t> aceptan</w:t>
      </w:r>
      <w:r>
        <w:rPr>
          <w:w w:val="105"/>
        </w:rPr>
        <w:t> el</w:t>
      </w:r>
      <w:r>
        <w:rPr>
          <w:w w:val="105"/>
        </w:rPr>
        <w:t> contenido</w:t>
      </w:r>
      <w:r>
        <w:rPr>
          <w:w w:val="105"/>
        </w:rPr>
        <w:t> de</w:t>
      </w:r>
      <w:r>
        <w:rPr>
          <w:w w:val="105"/>
        </w:rPr>
        <w:t> este</w:t>
      </w:r>
      <w:r>
        <w:rPr>
          <w:w w:val="105"/>
        </w:rPr>
        <w:t> contrato</w:t>
      </w:r>
      <w:r>
        <w:rPr>
          <w:w w:val="105"/>
        </w:rPr>
        <w:t> y</w:t>
      </w:r>
      <w:r>
        <w:rPr>
          <w:w w:val="105"/>
        </w:rPr>
        <w:t> lo</w:t>
      </w:r>
      <w:r>
        <w:rPr>
          <w:w w:val="105"/>
        </w:rPr>
        <w:t> firman</w:t>
      </w:r>
      <w:r>
        <w:rPr>
          <w:w w:val="105"/>
        </w:rPr>
        <w:t> por</w:t>
      </w:r>
      <w:r>
        <w:rPr>
          <w:w w:val="105"/>
        </w:rPr>
        <w:t> duplicado,</w:t>
      </w:r>
      <w:r>
        <w:rPr>
          <w:w w:val="105"/>
        </w:rPr>
        <w:t> quedándose</w:t>
      </w:r>
      <w:r>
        <w:rPr>
          <w:w w:val="105"/>
        </w:rPr>
        <w:t> cada</w:t>
      </w:r>
      <w:r>
        <w:rPr>
          <w:w w:val="105"/>
        </w:rPr>
        <w:t> una</w:t>
      </w:r>
      <w:r>
        <w:rPr>
          <w:w w:val="105"/>
        </w:rPr>
        <w:t> con</w:t>
      </w:r>
      <w:r>
        <w:rPr>
          <w:w w:val="105"/>
        </w:rPr>
        <w:t> un ejemplar, en el lugar y fecha indicados al inicio.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4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1246962</wp:posOffset>
                </wp:positionH>
                <wp:positionV relativeFrom="paragraph">
                  <wp:posOffset>191122</wp:posOffset>
                </wp:positionV>
                <wp:extent cx="1971039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9710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1039" h="0">
                              <a:moveTo>
                                <a:pt x="0" y="0"/>
                              </a:moveTo>
                              <a:lnTo>
                                <a:pt x="1970614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8.186028pt;margin-top:15.049024pt;width:155.2pt;height:.1pt;mso-position-horizontal-relative:page;mso-position-vertical-relative:paragraph;z-index:-15726080;mso-wrap-distance-left:0;mso-wrap-distance-right:0" id="docshape7" coordorigin="1964,301" coordsize="3104,0" path="m1964,301l5067,301e" filled="false" stroked="true" strokeweight=".5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4342962</wp:posOffset>
                </wp:positionH>
                <wp:positionV relativeFrom="paragraph">
                  <wp:posOffset>191122</wp:posOffset>
                </wp:positionV>
                <wp:extent cx="1971039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9710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1039" h="0">
                              <a:moveTo>
                                <a:pt x="0" y="0"/>
                              </a:moveTo>
                              <a:lnTo>
                                <a:pt x="1970614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1.965576pt;margin-top:15.049024pt;width:155.2pt;height:.1pt;mso-position-horizontal-relative:page;mso-position-vertical-relative:paragraph;z-index:-15725568;mso-wrap-distance-left:0;mso-wrap-distance-right:0" id="docshape8" coordorigin="6839,301" coordsize="3104,0" path="m6839,301l9943,301e" filled="false" stroked="true" strokeweight=".5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10" w:h="16840"/>
          <w:pgMar w:header="0" w:footer="503" w:top="840" w:bottom="700" w:left="992" w:right="992"/>
          <w:pgNumType w:start="1"/>
        </w:sectPr>
      </w:pPr>
    </w:p>
    <w:p>
      <w:pPr>
        <w:pStyle w:val="Heading3"/>
        <w:tabs>
          <w:tab w:pos="4875" w:val="left" w:leader="none"/>
        </w:tabs>
      </w:pPr>
      <w:r>
        <w:rPr>
          <w:color w:val="1F4D79"/>
        </w:rPr>
        <w:t>Firma de la parte </w:t>
      </w:r>
      <w:r>
        <w:rPr>
          <w:color w:val="1F4D79"/>
          <w:spacing w:val="-2"/>
        </w:rPr>
        <w:t>VENDEDORA</w:t>
      </w:r>
      <w:r>
        <w:rPr>
          <w:color w:val="1F4D79"/>
        </w:rPr>
        <w:tab/>
        <w:t>Firma de la parte </w:t>
      </w:r>
      <w:r>
        <w:rPr>
          <w:color w:val="1F4D79"/>
          <w:spacing w:val="-2"/>
        </w:rPr>
        <w:t>COMPRADORA</w:t>
      </w:r>
    </w:p>
    <w:p>
      <w:pPr>
        <w:pStyle w:val="BodyText"/>
        <w:tabs>
          <w:tab w:pos="2868" w:val="left" w:leader="none"/>
          <w:tab w:pos="4920" w:val="left" w:leader="none"/>
          <w:tab w:pos="7744" w:val="left" w:leader="none"/>
        </w:tabs>
        <w:spacing w:before="113"/>
        <w:ind w:left="45"/>
        <w:jc w:val="center"/>
      </w:pPr>
      <w:r>
        <w:rPr/>
        <w:t>D./Dª </w:t>
      </w:r>
      <w:r>
        <w:rPr>
          <w:u w:val="single"/>
        </w:rPr>
        <w:tab/>
      </w:r>
      <w:r>
        <w:rPr/>
        <w:tab/>
        <w:t>D./Dª </w:t>
      </w:r>
      <w:r>
        <w:rPr>
          <w:u w:val="single"/>
        </w:rPr>
        <w:tab/>
      </w:r>
    </w:p>
    <w:p>
      <w:pPr>
        <w:pStyle w:val="BodyText"/>
        <w:tabs>
          <w:tab w:pos="2601" w:val="left" w:leader="none"/>
          <w:tab w:pos="4920" w:val="left" w:leader="none"/>
          <w:tab w:pos="7476" w:val="left" w:leader="none"/>
        </w:tabs>
        <w:spacing w:before="113"/>
        <w:ind w:left="44"/>
        <w:jc w:val="center"/>
      </w:pPr>
      <w:r>
        <w:rPr/>
        <w:t>DNI/NIE </w:t>
      </w:r>
      <w:r>
        <w:rPr>
          <w:u w:val="single"/>
        </w:rPr>
        <w:tab/>
      </w:r>
      <w:r>
        <w:rPr/>
        <w:tab/>
        <w:t>DNI/NIE </w:t>
      </w:r>
      <w:r>
        <w:rPr>
          <w:u w:val="single"/>
        </w:rPr>
        <w:tab/>
      </w:r>
    </w:p>
    <w:p>
      <w:pPr>
        <w:pStyle w:val="BodyText"/>
        <w:spacing w:before="7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760200</wp:posOffset>
                </wp:positionH>
                <wp:positionV relativeFrom="paragraph">
                  <wp:posOffset>212063</wp:posOffset>
                </wp:positionV>
                <wp:extent cx="604012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040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0120" h="0">
                              <a:moveTo>
                                <a:pt x="0" y="0"/>
                              </a:moveTo>
                              <a:lnTo>
                                <a:pt x="6039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5959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858269pt;margin-top:16.697937pt;width:475.6pt;height:.1pt;mso-position-horizontal-relative:page;mso-position-vertical-relative:paragraph;z-index:-15725056;mso-wrap-distance-left:0;mso-wrap-distance-right:0" id="docshape9" coordorigin="1197,334" coordsize="9512,0" path="m1197,334l10708,334e" filled="false" stroked="true" strokeweight=".6pt" strokecolor="#59595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78" w:lineRule="auto" w:before="105"/>
        <w:ind w:left="205" w:right="203" w:firstLine="0"/>
        <w:jc w:val="both"/>
        <w:rPr>
          <w:sz w:val="15"/>
        </w:rPr>
      </w:pPr>
      <w:r>
        <w:rPr>
          <w:color w:val="595959"/>
          <w:sz w:val="15"/>
        </w:rPr>
        <w:t>Documento orientativo facilitado por BuyCars (buycars.es). Modelo de compraventa entre particulares con exención de garantía conforme a</w:t>
      </w:r>
      <w:r>
        <w:rPr>
          <w:color w:val="595959"/>
          <w:spacing w:val="40"/>
          <w:sz w:val="15"/>
        </w:rPr>
        <w:t> </w:t>
      </w:r>
      <w:r>
        <w:rPr>
          <w:color w:val="595959"/>
          <w:sz w:val="15"/>
        </w:rPr>
        <w:t>los artículos 1484 a 1490 del Código Civil. No constituye asesoramiento jurídico. Para casos especiales (vehículo financiado, embargado </w:t>
      </w:r>
      <w:r>
        <w:rPr>
          <w:color w:val="595959"/>
          <w:sz w:val="15"/>
        </w:rPr>
        <w:t>o</w:t>
      </w:r>
      <w:r>
        <w:rPr>
          <w:color w:val="595959"/>
          <w:spacing w:val="80"/>
          <w:sz w:val="15"/>
        </w:rPr>
        <w:t> </w:t>
      </w:r>
      <w:r>
        <w:rPr>
          <w:color w:val="595959"/>
          <w:sz w:val="15"/>
        </w:rPr>
        <w:t>con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cargas)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consulte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con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un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profesional.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La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exención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de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garantía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por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vicios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ocultos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solo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es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plenamente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eficaz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en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ventas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entre</w:t>
      </w:r>
      <w:r>
        <w:rPr>
          <w:color w:val="595959"/>
          <w:spacing w:val="11"/>
          <w:sz w:val="15"/>
        </w:rPr>
        <w:t> </w:t>
      </w:r>
      <w:r>
        <w:rPr>
          <w:color w:val="595959"/>
          <w:sz w:val="15"/>
        </w:rPr>
        <w:t>particulares; no aplica a la venta de un profesional a un consumidor.</w:t>
      </w:r>
    </w:p>
    <w:sectPr>
      <w:pgSz w:w="11910" w:h="16840"/>
      <w:pgMar w:header="0" w:footer="503" w:top="880" w:bottom="70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S Gothic">
    <w:altName w:val="MS Gothic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4352">
              <wp:simplePos x="0" y="0"/>
              <wp:positionH relativeFrom="page">
                <wp:posOffset>1691993</wp:posOffset>
              </wp:positionH>
              <wp:positionV relativeFrom="page">
                <wp:posOffset>10233073</wp:posOffset>
              </wp:positionV>
              <wp:extent cx="4192270" cy="13208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19227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5"/>
                            </w:rPr>
                          </w:pPr>
                          <w:r>
                            <w:rPr>
                              <w:color w:val="595959"/>
                              <w:sz w:val="15"/>
                            </w:rPr>
                            <w:t>BuyCars · buycars.es · Compra de coches averiados, siniestrados y para desguace · 601 61 13 </w:t>
                          </w:r>
                          <w:r>
                            <w:rPr>
                              <w:color w:val="595959"/>
                              <w:spacing w:val="-5"/>
                              <w:sz w:val="15"/>
                            </w:rPr>
                            <w:t>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3.227798pt;margin-top:805.753784pt;width:330.1pt;height:10.4pt;mso-position-horizontal-relative:page;mso-position-vertical-relative:page;z-index:-15792128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595959"/>
                        <w:sz w:val="15"/>
                      </w:rPr>
                      <w:t>BuyCars · buycars.es · Compra de coches averiados, siniestrados y para desguace · 601 61 13 </w:t>
                    </w:r>
                    <w:r>
                      <w:rPr>
                        <w:color w:val="595959"/>
                        <w:spacing w:val="-5"/>
                        <w:sz w:val="15"/>
                      </w:rPr>
                      <w:t>43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75"/>
    </w:pPr>
    <w:rPr>
      <w:rFonts w:ascii="Arial MT" w:hAnsi="Arial MT" w:eastAsia="Arial MT" w:cs="Arial MT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74"/>
      <w:jc w:val="center"/>
      <w:outlineLvl w:val="1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05"/>
      <w:outlineLvl w:val="2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67"/>
      <w:ind w:left="89"/>
      <w:jc w:val="center"/>
      <w:outlineLvl w:val="3"/>
    </w:pPr>
    <w:rPr>
      <w:rFonts w:ascii="Arial" w:hAnsi="Arial" w:eastAsia="Arial" w:cs="Arial"/>
      <w:b/>
      <w:bCs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73"/>
      <w:ind w:left="13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BuyCars</dc:creator>
  <dc:subject>(unspecified)</dc:subject>
  <dc:title>Modelo de contrato de compraventa de coche averiado sin garantia</dc:title>
  <dcterms:created xsi:type="dcterms:W3CDTF">2026-09-22T12:01:14Z</dcterms:created>
  <dcterms:modified xsi:type="dcterms:W3CDTF">2026-09-22T12:01:14Z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2026-06-11T00:00:00Z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2026-09-22T00:00:00Z</vt:filetime>
  </property>
  <property fmtid="{D5CDD505-2E9C-101B-9397-08002B2CF9AE}" pid="6" name="Producer">
    <vt:lpwstr>ReportLab PDF Library - (opensource)</vt:lpwstr>
  </property>
</Properties>
</file>